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0D" w:rsidRPr="00346D0D" w:rsidRDefault="00346D0D" w:rsidP="00346D0D">
      <w:pPr>
        <w:spacing w:after="0" w:line="240" w:lineRule="auto"/>
        <w:jc w:val="center"/>
        <w:rPr>
          <w:rFonts w:ascii="Times New Roman" w:hAnsi="Times New Roman"/>
          <w:b/>
          <w:sz w:val="28"/>
          <w:lang w:val="en-GB"/>
        </w:rPr>
      </w:pPr>
      <w:r w:rsidRPr="00346D0D">
        <w:rPr>
          <w:rFonts w:ascii="Times New Roman" w:hAnsi="Times New Roman"/>
          <w:b/>
          <w:sz w:val="28"/>
          <w:lang w:val="en-GB"/>
        </w:rPr>
        <w:t>Fluorescence history</w:t>
      </w:r>
    </w:p>
    <w:p w:rsidR="00346D0D" w:rsidRPr="00B776CF" w:rsidRDefault="00346D0D" w:rsidP="00346D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fr-FR"/>
        </w:rPr>
      </w:pPr>
      <w:r w:rsidRPr="00B776CF">
        <w:rPr>
          <w:rFonts w:ascii="Times New Roman" w:eastAsia="Times New Roman" w:hAnsi="Times New Roman"/>
          <w:sz w:val="24"/>
          <w:szCs w:val="24"/>
          <w:vertAlign w:val="superscript"/>
          <w:lang w:val="en-GB" w:eastAsia="fr-FR"/>
        </w:rPr>
        <w:t>1</w:t>
      </w:r>
      <w:r w:rsidRPr="00B776CF">
        <w:rPr>
          <w:rFonts w:ascii="Times New Roman" w:hAnsi="Times New Roman"/>
          <w:sz w:val="24"/>
          <w:szCs w:val="24"/>
          <w:lang w:val="en"/>
        </w:rPr>
        <w:t xml:space="preserve"> George G. STOKES</w:t>
      </w:r>
      <w:r w:rsidRPr="00B776CF">
        <w:rPr>
          <w:rFonts w:ascii="Times New Roman" w:eastAsia="Times New Roman" w:hAnsi="Times New Roman"/>
          <w:sz w:val="24"/>
          <w:szCs w:val="24"/>
          <w:lang w:val="en-GB" w:eastAsia="fr-FR"/>
        </w:rPr>
        <w:t>.</w:t>
      </w:r>
    </w:p>
    <w:p w:rsidR="00346D0D" w:rsidRPr="00346D0D" w:rsidRDefault="00346D0D" w:rsidP="0034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fr-FR"/>
        </w:rPr>
      </w:pPr>
      <w:r w:rsidRPr="00346D0D">
        <w:rPr>
          <w:rFonts w:ascii="Times New Roman" w:eastAsia="Times New Roman" w:hAnsi="Times New Roman"/>
          <w:i/>
          <w:iCs/>
          <w:vertAlign w:val="superscript"/>
          <w:lang w:val="en-GB" w:eastAsia="fr-FR"/>
        </w:rPr>
        <w:t>1</w:t>
      </w:r>
      <w:r w:rsidRPr="00346D0D">
        <w:rPr>
          <w:rFonts w:ascii="Times New Roman" w:eastAsia="Times New Roman" w:hAnsi="Times New Roman"/>
          <w:i/>
          <w:iCs/>
          <w:lang w:val="en-GB" w:eastAsia="fr-FR"/>
        </w:rPr>
        <w:t xml:space="preserve">World Laboratory of Fluorescence, 1 Avenue des Champs </w:t>
      </w:r>
      <w:proofErr w:type="spellStart"/>
      <w:r w:rsidRPr="00346D0D">
        <w:rPr>
          <w:rFonts w:ascii="Times New Roman" w:eastAsia="Times New Roman" w:hAnsi="Times New Roman"/>
          <w:i/>
          <w:iCs/>
          <w:lang w:val="en-GB" w:eastAsia="fr-FR"/>
        </w:rPr>
        <w:t>Elysées</w:t>
      </w:r>
      <w:proofErr w:type="spellEnd"/>
      <w:r w:rsidRPr="00346D0D">
        <w:rPr>
          <w:rFonts w:ascii="Times New Roman" w:eastAsia="Times New Roman" w:hAnsi="Times New Roman"/>
          <w:i/>
          <w:iCs/>
          <w:lang w:val="en-GB" w:eastAsia="fr-FR"/>
        </w:rPr>
        <w:t>, Paris, France.</w:t>
      </w:r>
    </w:p>
    <w:p w:rsidR="00346D0D" w:rsidRPr="0073668C" w:rsidRDefault="00346D0D" w:rsidP="0034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val="en-GB"/>
        </w:rPr>
      </w:pPr>
    </w:p>
    <w:p w:rsidR="00346D0D" w:rsidRPr="00B776CF" w:rsidRDefault="00346D0D" w:rsidP="00346D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B776CF">
        <w:rPr>
          <w:rFonts w:ascii="Times New Roman" w:hAnsi="Times New Roman"/>
          <w:b/>
          <w:sz w:val="24"/>
          <w:szCs w:val="24"/>
          <w:lang w:val="en-GB"/>
        </w:rPr>
        <w:t>Introduction</w:t>
      </w:r>
    </w:p>
    <w:p w:rsidR="00346D0D" w:rsidRPr="00346D0D" w:rsidRDefault="00346D0D" w:rsidP="00346D0D">
      <w:pPr>
        <w:spacing w:after="0" w:line="240" w:lineRule="auto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"/>
        </w:rPr>
        <w:t xml:space="preserve">In 1852 </w:t>
      </w:r>
      <w:r w:rsidRPr="00AA65F5">
        <w:rPr>
          <w:rFonts w:ascii="Times New Roman" w:hAnsi="Times New Roman"/>
          <w:lang w:val="en"/>
        </w:rPr>
        <w:t>George Gabriel Stokes described the ability of fluorspar and uranium glass to change invisible light beyond the violet end of the visible spectrum into blue light. He name</w:t>
      </w:r>
      <w:r>
        <w:rPr>
          <w:rFonts w:ascii="Times New Roman" w:hAnsi="Times New Roman"/>
          <w:lang w:val="en"/>
        </w:rPr>
        <w:t>d this phenomenon fluorescence</w:t>
      </w:r>
      <w:r w:rsidRPr="00013AF0">
        <w:rPr>
          <w:rFonts w:ascii="Times New Roman" w:hAnsi="Times New Roman"/>
          <w:b/>
          <w:vertAlign w:val="superscript"/>
          <w:lang w:val="en"/>
        </w:rPr>
        <w:t>1</w:t>
      </w:r>
      <w:r w:rsidRPr="00346D0D">
        <w:rPr>
          <w:rFonts w:ascii="Times New Roman" w:hAnsi="Times New Roman"/>
          <w:lang w:val="en-GB"/>
        </w:rPr>
        <w:t>.</w:t>
      </w:r>
    </w:p>
    <w:p w:rsidR="00346D0D" w:rsidRP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46D0D" w:rsidRPr="00B776CF" w:rsidRDefault="00346D0D" w:rsidP="00346D0D">
      <w:pPr>
        <w:spacing w:after="0" w:line="240" w:lineRule="auto"/>
        <w:jc w:val="both"/>
        <w:rPr>
          <w:rFonts w:ascii="Times New Roman"/>
          <w:b/>
          <w:sz w:val="24"/>
          <w:szCs w:val="24"/>
          <w:lang w:val="en-GB"/>
        </w:rPr>
      </w:pPr>
      <w:r w:rsidRPr="00B776CF">
        <w:rPr>
          <w:rFonts w:ascii="Times New Roman" w:hAnsi="Times New Roman"/>
          <w:b/>
          <w:sz w:val="24"/>
          <w:szCs w:val="24"/>
          <w:lang w:val="en-GB"/>
        </w:rPr>
        <w:t>Materials and Methods</w:t>
      </w:r>
    </w:p>
    <w:p w:rsidR="00346D0D" w:rsidRP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46D0D">
        <w:rPr>
          <w:rFonts w:ascii="Times New Roman" w:hAnsi="Times New Roman"/>
          <w:lang w:val="en-GB"/>
        </w:rPr>
        <w:t>Mineral fluorite (calcium difluoride), containing traces of divalent europium, which serves as the fluorescent activator to emit blue light.</w:t>
      </w:r>
    </w:p>
    <w:p w:rsidR="00346D0D" w:rsidRP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46D0D" w:rsidRPr="00B776CF" w:rsidRDefault="00346D0D" w:rsidP="00346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776CF">
        <w:rPr>
          <w:rFonts w:ascii="Times New Roman" w:hAnsi="Times New Roman"/>
          <w:b/>
          <w:sz w:val="24"/>
          <w:szCs w:val="24"/>
          <w:lang w:val="en-GB"/>
        </w:rPr>
        <w:t>Results</w:t>
      </w:r>
      <w:r w:rsidRPr="00B776CF">
        <w:rPr>
          <w:rFonts w:ascii="Times New Roman" w:hAnsi="Times New Roman" w:hint="eastAsia"/>
          <w:b/>
          <w:sz w:val="24"/>
          <w:szCs w:val="24"/>
          <w:lang w:val="en-GB"/>
        </w:rPr>
        <w:t xml:space="preserve"> and </w:t>
      </w:r>
      <w:r w:rsidRPr="00B776CF">
        <w:rPr>
          <w:rFonts w:ascii="Times New Roman" w:hint="eastAsia"/>
          <w:b/>
          <w:sz w:val="24"/>
          <w:szCs w:val="24"/>
          <w:lang w:val="en-GB"/>
        </w:rPr>
        <w:t>Discussion</w:t>
      </w:r>
    </w:p>
    <w:p w:rsid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46D0D">
        <w:rPr>
          <w:rFonts w:ascii="Times New Roman" w:hAnsi="Times New Roman"/>
          <w:lang w:val="en-GB"/>
        </w:rPr>
        <w:t xml:space="preserve">After an electron absorbs a high energy photon the system is excited electronically and </w:t>
      </w:r>
      <w:proofErr w:type="spellStart"/>
      <w:r w:rsidRPr="00346D0D">
        <w:rPr>
          <w:rFonts w:ascii="Times New Roman" w:hAnsi="Times New Roman"/>
          <w:lang w:val="en-GB"/>
        </w:rPr>
        <w:t>vibrationally</w:t>
      </w:r>
      <w:proofErr w:type="spellEnd"/>
      <w:r w:rsidRPr="00346D0D">
        <w:rPr>
          <w:rFonts w:ascii="Times New Roman" w:hAnsi="Times New Roman"/>
          <w:lang w:val="en-GB"/>
        </w:rPr>
        <w:t xml:space="preserve">. The system relaxes </w:t>
      </w:r>
      <w:proofErr w:type="spellStart"/>
      <w:r w:rsidRPr="00346D0D">
        <w:rPr>
          <w:rFonts w:ascii="Times New Roman" w:hAnsi="Times New Roman"/>
          <w:lang w:val="en-GB"/>
        </w:rPr>
        <w:t>vibrationally</w:t>
      </w:r>
      <w:proofErr w:type="spellEnd"/>
      <w:r w:rsidRPr="00346D0D">
        <w:rPr>
          <w:rFonts w:ascii="Times New Roman" w:hAnsi="Times New Roman"/>
          <w:lang w:val="en-GB"/>
        </w:rPr>
        <w:t>, and eventually fluoresces at a longer wavelength</w:t>
      </w:r>
      <w:r w:rsidRPr="00346D0D">
        <w:rPr>
          <w:rFonts w:ascii="Times New Roman" w:hAnsi="Times New Roman"/>
          <w:b/>
          <w:vertAlign w:val="superscript"/>
          <w:lang w:val="en-GB"/>
        </w:rPr>
        <w:t xml:space="preserve">2 </w:t>
      </w:r>
      <w:r w:rsidRPr="00346D0D">
        <w:rPr>
          <w:rFonts w:ascii="Times New Roman" w:hAnsi="Times New Roman"/>
          <w:lang w:val="en-GB"/>
        </w:rPr>
        <w:t>(Fig.1).</w:t>
      </w:r>
    </w:p>
    <w:p w:rsidR="00346D0D" w:rsidRP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46D0D" w:rsidRPr="0073668C" w:rsidRDefault="00346D0D" w:rsidP="00346D0D">
      <w:pPr>
        <w:spacing w:after="0" w:line="240" w:lineRule="auto"/>
        <w:jc w:val="center"/>
        <w:rPr>
          <w:rFonts w:ascii="Times New Roman" w:hAnsi="Times New Roman"/>
          <w:noProof/>
          <w:lang w:val="en-GB"/>
        </w:rPr>
      </w:pPr>
      <w:r w:rsidRPr="0073668C">
        <w:rPr>
          <w:rFonts w:ascii="Times New Roman" w:hAnsi="Times New Roman"/>
          <w:b/>
          <w:noProof/>
          <w:lang w:val="en-GB"/>
        </w:rPr>
        <w:t>Figure 1:</w:t>
      </w:r>
      <w:r>
        <w:rPr>
          <w:rFonts w:ascii="Times New Roman" w:hAnsi="Times New Roman"/>
          <w:noProof/>
          <w:lang w:val="en-GB"/>
        </w:rPr>
        <w:t xml:space="preserve"> Jablonsky diagram</w:t>
      </w:r>
      <w:r w:rsidRPr="0073668C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noProof/>
          <w:lang w:val="en-GB"/>
        </w:rPr>
        <w:t>.</w:t>
      </w:r>
    </w:p>
    <w:p w:rsidR="00346D0D" w:rsidRDefault="00346D0D" w:rsidP="00346D0D">
      <w:pPr>
        <w:spacing w:after="0" w:line="240" w:lineRule="auto"/>
        <w:jc w:val="center"/>
        <w:rPr>
          <w:noProof/>
          <w:lang w:val="en-GB"/>
        </w:rPr>
      </w:pPr>
      <w:r w:rsidRPr="00870B0E">
        <w:rPr>
          <w:noProof/>
          <w:lang w:eastAsia="fr-FR"/>
        </w:rPr>
        <w:drawing>
          <wp:inline distT="0" distB="0" distL="0" distR="0" wp14:anchorId="109B9BCF" wp14:editId="3CB4FE62">
            <wp:extent cx="1686626" cy="2283295"/>
            <wp:effectExtent l="19050" t="19050" r="27940" b="22225"/>
            <wp:docPr id="3" name="Image 3" descr="https://upload.wikimedia.org/wikipedia/commons/thumb/8/89/Jablonski_Diagram_of_Fluorescence_Only.png/220px-Jablonski_Diagram_of_Fluorescence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9/Jablonski_Diagram_of_Fluorescence_Only.png/220px-Jablonski_Diagram_of_Fluorescence_On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0"/>
                    <a:stretch/>
                  </pic:blipFill>
                  <pic:spPr bwMode="auto">
                    <a:xfrm>
                      <a:off x="0" y="0"/>
                      <a:ext cx="1696836" cy="22971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D0D" w:rsidRPr="00773928" w:rsidRDefault="00346D0D" w:rsidP="00346D0D">
      <w:pPr>
        <w:spacing w:after="0" w:line="240" w:lineRule="auto"/>
        <w:jc w:val="both"/>
        <w:rPr>
          <w:rFonts w:ascii="Times New Roman" w:hAnsi="Times New Roman"/>
        </w:rPr>
      </w:pPr>
    </w:p>
    <w:p w:rsidR="00346D0D" w:rsidRPr="00B776CF" w:rsidRDefault="00346D0D" w:rsidP="00346D0D">
      <w:pPr>
        <w:spacing w:after="0" w:line="240" w:lineRule="auto"/>
        <w:rPr>
          <w:rFonts w:ascii="Times New Roman"/>
          <w:b/>
          <w:sz w:val="24"/>
          <w:szCs w:val="24"/>
          <w:lang w:val="en-GB"/>
        </w:rPr>
      </w:pPr>
      <w:r w:rsidRPr="00B776CF">
        <w:rPr>
          <w:rFonts w:ascii="Times New Roman" w:hAnsi="Times New Roman"/>
          <w:b/>
          <w:sz w:val="24"/>
          <w:szCs w:val="24"/>
          <w:lang w:val="en-GB"/>
        </w:rPr>
        <w:t>Conclusion</w:t>
      </w:r>
    </w:p>
    <w:p w:rsidR="00346D0D" w:rsidRP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46D0D">
        <w:rPr>
          <w:rFonts w:ascii="Times New Roman" w:hAnsi="Times New Roman"/>
          <w:lang w:val="en-GB"/>
        </w:rPr>
        <w:t>Fluorescence has many practical applications and</w:t>
      </w:r>
      <w:r w:rsidRPr="00346D0D">
        <w:rPr>
          <w:lang w:val="en-GB"/>
        </w:rPr>
        <w:t xml:space="preserve"> </w:t>
      </w:r>
      <w:r w:rsidRPr="00346D0D">
        <w:rPr>
          <w:rFonts w:ascii="Times New Roman" w:hAnsi="Times New Roman"/>
          <w:lang w:val="en-GB"/>
        </w:rPr>
        <w:t>occurs frequently in nature.</w:t>
      </w:r>
    </w:p>
    <w:p w:rsidR="00346D0D" w:rsidRPr="00346D0D" w:rsidRDefault="00346D0D" w:rsidP="00346D0D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46D0D" w:rsidRPr="00B776CF" w:rsidRDefault="00346D0D" w:rsidP="00346D0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776CF">
        <w:rPr>
          <w:rFonts w:ascii="Times New Roman" w:hAnsi="Times New Roman"/>
          <w:b/>
          <w:sz w:val="24"/>
          <w:szCs w:val="24"/>
          <w:lang w:val="en-GB"/>
        </w:rPr>
        <w:t>Bibliography</w:t>
      </w:r>
    </w:p>
    <w:p w:rsidR="00346D0D" w:rsidRPr="00346D0D" w:rsidRDefault="00346D0D" w:rsidP="00346D0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346D0D">
        <w:rPr>
          <w:rFonts w:ascii="Times New Roman" w:hAnsi="Times New Roman"/>
          <w:b/>
          <w:sz w:val="20"/>
          <w:szCs w:val="20"/>
          <w:vertAlign w:val="superscript"/>
          <w:lang w:val="en-GB"/>
        </w:rPr>
        <w:t>1</w:t>
      </w:r>
      <w:r w:rsidRPr="00346D0D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 </w:t>
      </w:r>
      <w:r w:rsidRPr="00346D0D">
        <w:rPr>
          <w:rFonts w:ascii="Times New Roman" w:hAnsi="Times New Roman"/>
          <w:sz w:val="20"/>
          <w:szCs w:val="20"/>
          <w:lang w:val="en-GB"/>
        </w:rPr>
        <w:t xml:space="preserve">B. </w:t>
      </w:r>
      <w:proofErr w:type="spellStart"/>
      <w:r w:rsidRPr="00346D0D">
        <w:rPr>
          <w:rFonts w:ascii="Times New Roman" w:hAnsi="Times New Roman"/>
          <w:sz w:val="20"/>
          <w:szCs w:val="20"/>
          <w:lang w:val="en-GB"/>
        </w:rPr>
        <w:t>Valeur</w:t>
      </w:r>
      <w:proofErr w:type="spellEnd"/>
      <w:r w:rsidRPr="00346D0D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346D0D">
        <w:rPr>
          <w:rFonts w:ascii="Times New Roman" w:hAnsi="Times New Roman"/>
          <w:i/>
          <w:sz w:val="20"/>
          <w:szCs w:val="20"/>
          <w:lang w:val="en-GB"/>
        </w:rPr>
        <w:t>et all</w:t>
      </w:r>
      <w:r w:rsidRPr="00346D0D">
        <w:rPr>
          <w:rFonts w:ascii="Times New Roman" w:hAnsi="Times New Roman"/>
          <w:sz w:val="20"/>
          <w:szCs w:val="20"/>
          <w:lang w:val="en-GB"/>
        </w:rPr>
        <w:t>., A Brief History of Fluorescence and Phosphorescence before the Emergence of Quantum Theory. J. Chem. Educ., 2011, 88 (6), 731–738.</w:t>
      </w:r>
    </w:p>
    <w:p w:rsidR="00346D0D" w:rsidRPr="0073668C" w:rsidRDefault="00346D0D" w:rsidP="00346D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6D0D">
        <w:rPr>
          <w:rFonts w:ascii="Times New Roman" w:hAnsi="Times New Roman"/>
          <w:b/>
          <w:sz w:val="20"/>
          <w:szCs w:val="20"/>
          <w:vertAlign w:val="superscript"/>
          <w:lang w:val="en-GB"/>
        </w:rPr>
        <w:t>2</w:t>
      </w:r>
      <w:r w:rsidRPr="00346D0D">
        <w:rPr>
          <w:rFonts w:ascii="Times New Roman" w:hAnsi="Times New Roman"/>
          <w:sz w:val="20"/>
          <w:szCs w:val="20"/>
          <w:lang w:val="en-GB"/>
        </w:rPr>
        <w:t xml:space="preserve"> A. </w:t>
      </w:r>
      <w:proofErr w:type="spellStart"/>
      <w:r w:rsidRPr="00346D0D">
        <w:rPr>
          <w:rFonts w:ascii="Times New Roman" w:hAnsi="Times New Roman"/>
          <w:sz w:val="20"/>
          <w:szCs w:val="20"/>
          <w:lang w:val="en-GB"/>
        </w:rPr>
        <w:t>Jabłoński</w:t>
      </w:r>
      <w:proofErr w:type="spellEnd"/>
      <w:r w:rsidRPr="00346D0D">
        <w:rPr>
          <w:rFonts w:ascii="Times New Roman" w:hAnsi="Times New Roman"/>
          <w:sz w:val="20"/>
          <w:szCs w:val="20"/>
          <w:lang w:val="en-GB"/>
        </w:rPr>
        <w:t xml:space="preserve">, Efficiency of Anti-Stokes Fluorescence in Dyes. </w:t>
      </w:r>
      <w:r w:rsidRPr="0073668C">
        <w:rPr>
          <w:rFonts w:ascii="Times New Roman" w:hAnsi="Times New Roman"/>
          <w:sz w:val="20"/>
          <w:szCs w:val="20"/>
        </w:rPr>
        <w:t>Nature, 1933, 131, 839-840.</w:t>
      </w:r>
    </w:p>
    <w:p w:rsidR="00346D0D" w:rsidRPr="00346D0D" w:rsidRDefault="00346D0D" w:rsidP="0034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D0D" w:rsidRPr="00346D0D" w:rsidSect="00346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72" w:rsidRDefault="00587972" w:rsidP="00346D0D">
      <w:pPr>
        <w:spacing w:after="0" w:line="240" w:lineRule="auto"/>
      </w:pPr>
      <w:r>
        <w:separator/>
      </w:r>
    </w:p>
  </w:endnote>
  <w:endnote w:type="continuationSeparator" w:id="0">
    <w:p w:rsidR="00587972" w:rsidRDefault="00587972" w:rsidP="0034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F0" w:rsidRDefault="004C65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F0" w:rsidRDefault="004C65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F0" w:rsidRDefault="004C65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72" w:rsidRDefault="00587972" w:rsidP="00346D0D">
      <w:pPr>
        <w:spacing w:after="0" w:line="240" w:lineRule="auto"/>
      </w:pPr>
      <w:r>
        <w:separator/>
      </w:r>
    </w:p>
  </w:footnote>
  <w:footnote w:type="continuationSeparator" w:id="0">
    <w:p w:rsidR="00587972" w:rsidRDefault="00587972" w:rsidP="0034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F0" w:rsidRDefault="004C65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D" w:rsidRPr="004C65F0" w:rsidRDefault="00346D0D">
    <w:pPr>
      <w:pStyle w:val="En-tte"/>
      <w:rPr>
        <w:rFonts w:ascii="Times New Roman" w:hAnsi="Times New Roman"/>
        <w:b/>
      </w:rPr>
    </w:pPr>
    <w:r w:rsidRPr="002745A6">
      <w:rPr>
        <w:rFonts w:ascii="Times New Roman" w:hAnsi="Times New Roman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23E34CC1" wp14:editId="62043DAF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475615" cy="462915"/>
          <wp:effectExtent l="0" t="0" r="63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LS 2018 tres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C3A91">
      <w:rPr>
        <w:rFonts w:ascii="Times New Roman" w:hAnsi="Times New Roman"/>
        <w:b/>
      </w:rPr>
      <w:t>XVIII</w:t>
    </w:r>
    <w:r w:rsidRPr="00EC3A91">
      <w:rPr>
        <w:rFonts w:ascii="Times New Roman" w:hAnsi="Times New Roman"/>
        <w:b/>
        <w:vertAlign w:val="superscript"/>
      </w:rPr>
      <w:t>th</w:t>
    </w:r>
    <w:proofErr w:type="spellEnd"/>
    <w:r>
      <w:rPr>
        <w:rFonts w:ascii="Times New Roman" w:hAnsi="Times New Roman"/>
        <w:b/>
      </w:rPr>
      <w:t xml:space="preserve"> </w:t>
    </w:r>
    <w:r w:rsidRPr="002745A6">
      <w:rPr>
        <w:rFonts w:ascii="Times New Roman" w:hAnsi="Times New Roman"/>
        <w:b/>
      </w:rPr>
      <w:t xml:space="preserve">International Symposium on Luminescence </w:t>
    </w:r>
    <w:proofErr w:type="spellStart"/>
    <w:r w:rsidRPr="002745A6">
      <w:rPr>
        <w:rFonts w:ascii="Times New Roman" w:hAnsi="Times New Roman"/>
        <w:b/>
      </w:rPr>
      <w:t>Spectrometry</w:t>
    </w:r>
    <w:proofErr w:type="spellEnd"/>
    <w:r w:rsidRPr="002745A6">
      <w:rPr>
        <w:rFonts w:ascii="Times New Roman" w:hAnsi="Times New Roman"/>
        <w:b/>
      </w:rPr>
      <w:t>, Brest</w:t>
    </w:r>
    <w:r>
      <w:rPr>
        <w:rFonts w:ascii="Times New Roman" w:hAnsi="Times New Roman"/>
        <w:b/>
      </w:rPr>
      <w:t>, France</w:t>
    </w:r>
    <w:r w:rsidRPr="002745A6">
      <w:rPr>
        <w:rFonts w:ascii="Times New Roman" w:hAnsi="Times New Roman"/>
        <w:b/>
      </w:rPr>
      <w:t xml:space="preserve">, </w:t>
    </w:r>
    <w:proofErr w:type="spellStart"/>
    <w:r w:rsidRPr="002745A6">
      <w:rPr>
        <w:rFonts w:ascii="Times New Roman" w:hAnsi="Times New Roman"/>
        <w:b/>
      </w:rPr>
      <w:t>June</w:t>
    </w:r>
    <w:proofErr w:type="spellEnd"/>
    <w:r w:rsidRPr="002745A6">
      <w:rPr>
        <w:rFonts w:ascii="Times New Roman" w:hAnsi="Times New Roman"/>
        <w:b/>
      </w:rPr>
      <w:t xml:space="preserve"> 2018.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F0" w:rsidRDefault="004C65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0D"/>
    <w:rsid w:val="00346D0D"/>
    <w:rsid w:val="00354FD3"/>
    <w:rsid w:val="004C65F0"/>
    <w:rsid w:val="0057575C"/>
    <w:rsid w:val="00587972"/>
    <w:rsid w:val="00B776CF"/>
    <w:rsid w:val="00D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35D93"/>
  <w15:chartTrackingRefBased/>
  <w15:docId w15:val="{057298D9-D48F-49ED-B9AD-D378CA7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D0D"/>
  </w:style>
  <w:style w:type="paragraph" w:styleId="Pieddepage">
    <w:name w:val="footer"/>
    <w:basedOn w:val="Normal"/>
    <w:link w:val="PieddepageCar"/>
    <w:uiPriority w:val="99"/>
    <w:unhideWhenUsed/>
    <w:rsid w:val="0034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philbrest@sfr.fr</dc:creator>
  <cp:keywords/>
  <dc:description/>
  <cp:lastModifiedBy>philbrest@sfr.fr</cp:lastModifiedBy>
  <cp:revision>3</cp:revision>
  <dcterms:created xsi:type="dcterms:W3CDTF">2017-12-04T09:36:00Z</dcterms:created>
  <dcterms:modified xsi:type="dcterms:W3CDTF">2017-12-08T10:27:00Z</dcterms:modified>
</cp:coreProperties>
</file>